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38BDB4C" wp14:editId="4768AF27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BD2C1E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Б1.О.22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BD2C1E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766C14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5A1B0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2018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BD2C1E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766C14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0A4297" w:rsidTr="00D12DBB">
        <w:trPr>
          <w:trHeight w:val="87"/>
        </w:trPr>
        <w:tc>
          <w:tcPr>
            <w:tcW w:w="968" w:type="pct"/>
          </w:tcPr>
          <w:p w:rsidR="000A4297" w:rsidRPr="00B52F03" w:rsidRDefault="000A4297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A4297" w:rsidRPr="00D330D3" w:rsidRDefault="000A4297" w:rsidP="00344E17">
            <w:pPr>
              <w:spacing w:line="276" w:lineRule="auto"/>
              <w:rPr>
                <w:lang w:eastAsia="zh-CN"/>
              </w:rPr>
            </w:pPr>
            <w:r w:rsidRPr="00D330D3">
              <w:rPr>
                <w:lang w:eastAsia="zh-CN"/>
              </w:rPr>
              <w:t>Кандидат педагогических наук, доцент, доцент кафедры Музыкального образования Факультета искусств МГИК</w:t>
            </w:r>
          </w:p>
        </w:tc>
      </w:tr>
      <w:tr w:rsidR="000A4297" w:rsidRPr="00B27923" w:rsidTr="00D12DBB">
        <w:trPr>
          <w:trHeight w:val="87"/>
        </w:trPr>
        <w:tc>
          <w:tcPr>
            <w:tcW w:w="968" w:type="pct"/>
          </w:tcPr>
          <w:p w:rsidR="000A4297" w:rsidRPr="00B52F03" w:rsidRDefault="000A4297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A4297" w:rsidRPr="00D330D3" w:rsidRDefault="000A4297" w:rsidP="00344E17">
            <w:pPr>
              <w:spacing w:line="276" w:lineRule="auto"/>
              <w:rPr>
                <w:b/>
                <w:lang w:eastAsia="zh-CN"/>
              </w:rPr>
            </w:pPr>
            <w:r w:rsidRPr="00D330D3">
              <w:rPr>
                <w:b/>
                <w:lang w:eastAsia="zh-CN"/>
              </w:rPr>
              <w:t>Климай Е.В.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0A4297" w:rsidRDefault="000A4297"/>
    <w:p w:rsidR="000A4297" w:rsidRDefault="000A4297">
      <w:pPr>
        <w:spacing w:after="160" w:line="259" w:lineRule="auto"/>
      </w:pPr>
      <w:r>
        <w:br w:type="page"/>
      </w:r>
    </w:p>
    <w:p w:rsidR="000A4297" w:rsidRPr="00DD7B56" w:rsidRDefault="000A4297" w:rsidP="000A4297">
      <w:pPr>
        <w:ind w:firstLine="142"/>
        <w:jc w:val="center"/>
        <w:rPr>
          <w:b/>
        </w:rPr>
      </w:pPr>
      <w:bookmarkStart w:id="1" w:name="_Toc536199485"/>
      <w:r w:rsidRPr="00DD7B56">
        <w:rPr>
          <w:b/>
        </w:rPr>
        <w:lastRenderedPageBreak/>
        <w:t>Введение</w:t>
      </w:r>
      <w:bookmarkEnd w:id="1"/>
    </w:p>
    <w:p w:rsidR="000A4297" w:rsidRPr="00DD7B56" w:rsidRDefault="000A4297" w:rsidP="000A4297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DD7B56">
        <w:t>Самостоятельная работа по дисциплине  «</w:t>
      </w:r>
      <w:r>
        <w:t>Фортепиано</w:t>
      </w:r>
      <w:r w:rsidRPr="00DD7B56">
        <w:t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</w:t>
      </w:r>
      <w:r w:rsidRPr="0001305C">
        <w:t xml:space="preserve"> навыков и компетенций, соответствующих ФГОС ВО.  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Все виды самостоятельной работы  обучающихся по дисциплине «</w:t>
      </w:r>
      <w:r>
        <w:t>Фортепиано</w:t>
      </w:r>
      <w:r w:rsidRPr="0001305C">
        <w:t>» определены соответствующей рабочей программой дисциплины</w:t>
      </w:r>
      <w:r>
        <w:t xml:space="preserve">. </w:t>
      </w:r>
      <w:r w:rsidRPr="0001305C">
        <w:t xml:space="preserve">Программой подготовки бакалавров предусмотрены: 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>
        <w:t xml:space="preserve">Индивидуальные </w:t>
      </w:r>
      <w:r w:rsidRPr="0001305C">
        <w:t>занятия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Самостоятельная работа студента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Текущая и промежуточная аттестации по курсу.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0A4297" w:rsidRPr="0001305C" w:rsidRDefault="000A4297" w:rsidP="000A4297">
      <w:pPr>
        <w:ind w:firstLine="709"/>
        <w:jc w:val="both"/>
      </w:pPr>
      <w:r w:rsidRPr="0001305C">
        <w:rPr>
          <w:b/>
        </w:rPr>
        <w:t>Целью самостоятельной работы</w:t>
      </w:r>
      <w:r w:rsidRPr="0001305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0A4297" w:rsidRPr="0001305C" w:rsidRDefault="000A4297" w:rsidP="000A4297">
      <w:pPr>
        <w:ind w:firstLine="709"/>
        <w:jc w:val="both"/>
        <w:rPr>
          <w:b/>
        </w:rPr>
      </w:pPr>
      <w:r w:rsidRPr="0001305C">
        <w:rPr>
          <w:b/>
        </w:rPr>
        <w:t xml:space="preserve">Задачами самостоятельной работы студентов  являются: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систематизация и закрепление полученных теоретических знаний и практических умений студентов;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углубление и расширение теоретических знаний;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развитие исследовательских умений;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0A4297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Обязательная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обеспечивает подготовку студента к текущим аудиторным занятиям. Результаты этой подготовки проявляются в активности студента на </w:t>
      </w:r>
      <w:r>
        <w:t xml:space="preserve">семинарских </w:t>
      </w:r>
      <w:r w:rsidRPr="0001305C">
        <w:t xml:space="preserve">занятиях и качественном уровне представленных практических материалов и других форм текущего контроля. </w:t>
      </w:r>
    </w:p>
    <w:p w:rsidR="000A4297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Контролируемая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0A4297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2" w:name="_Toc536199486"/>
    </w:p>
    <w:p w:rsidR="000A4297" w:rsidRDefault="000A4297">
      <w:pPr>
        <w:spacing w:after="160" w:line="259" w:lineRule="auto"/>
        <w:rPr>
          <w:rFonts w:eastAsiaTheme="majorEastAsia" w:cstheme="majorBidi"/>
          <w:szCs w:val="26"/>
        </w:rPr>
      </w:pPr>
      <w:r>
        <w:br w:type="page"/>
      </w:r>
    </w:p>
    <w:p w:rsidR="000A4297" w:rsidRPr="0001305C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r w:rsidRPr="0001305C">
        <w:rPr>
          <w:rFonts w:ascii="Times New Roman" w:hAnsi="Times New Roman"/>
          <w:color w:val="auto"/>
          <w:sz w:val="24"/>
        </w:rPr>
        <w:lastRenderedPageBreak/>
        <w:t>Формы самостоятельной работы обучающихся</w:t>
      </w:r>
      <w:bookmarkEnd w:id="2"/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1305C">
        <w:rPr>
          <w:b/>
          <w:bCs/>
        </w:rPr>
        <w:t>Самостоятельная работа студентов по дисциплине</w:t>
      </w:r>
    </w:p>
    <w:p w:rsidR="000A4297" w:rsidRDefault="000A4297" w:rsidP="000A4297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01305C">
        <w:rPr>
          <w:b/>
        </w:rPr>
        <w:t>«</w:t>
      </w:r>
      <w:r>
        <w:rPr>
          <w:b/>
        </w:rPr>
        <w:t>Фортепиано</w:t>
      </w:r>
      <w:r w:rsidRPr="0001305C">
        <w:rPr>
          <w:b/>
        </w:rPr>
        <w:t>»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0A4297" w:rsidRDefault="000A4297" w:rsidP="000A4297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01305C">
        <w:rPr>
          <w:b/>
          <w:bCs/>
        </w:rPr>
        <w:t xml:space="preserve"> 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0A4297" w:rsidRPr="000A4297" w:rsidTr="000A4297">
        <w:tc>
          <w:tcPr>
            <w:tcW w:w="634" w:type="dxa"/>
            <w:shd w:val="clear" w:color="auto" w:fill="D9D9D9" w:themeFill="background1" w:themeFillShade="D9"/>
          </w:tcPr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>№</w:t>
            </w:r>
          </w:p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 xml:space="preserve">Темы </w:t>
            </w:r>
          </w:p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 xml:space="preserve">Дисциплины </w:t>
            </w:r>
          </w:p>
        </w:tc>
        <w:tc>
          <w:tcPr>
            <w:tcW w:w="5737" w:type="dxa"/>
            <w:shd w:val="clear" w:color="auto" w:fill="D9D9D9" w:themeFill="background1" w:themeFillShade="D9"/>
          </w:tcPr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>Форма самостоятельной работы</w:t>
            </w:r>
          </w:p>
        </w:tc>
      </w:tr>
      <w:tr w:rsidR="000A4297" w:rsidRPr="00BA68E2" w:rsidTr="00344E17">
        <w:trPr>
          <w:trHeight w:val="639"/>
        </w:trPr>
        <w:tc>
          <w:tcPr>
            <w:tcW w:w="634" w:type="dxa"/>
          </w:tcPr>
          <w:p w:rsidR="000A4297" w:rsidRPr="00BA68E2" w:rsidRDefault="000A4297" w:rsidP="00344E17">
            <w:pPr>
              <w:jc w:val="both"/>
              <w:rPr>
                <w:szCs w:val="20"/>
              </w:rPr>
            </w:pPr>
            <w:r w:rsidRPr="00BA68E2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№1  (сольно и в ансамбле, либо аккомпанемент)</w:t>
            </w:r>
          </w:p>
        </w:tc>
        <w:tc>
          <w:tcPr>
            <w:tcW w:w="5737" w:type="dxa"/>
            <w:vMerge w:val="restart"/>
          </w:tcPr>
          <w:p w:rsidR="000A4297" w:rsidRPr="00733A5C" w:rsidRDefault="000A4297" w:rsidP="00344E17">
            <w:r w:rsidRPr="00733A5C">
              <w:t>Работа над артикуляцией, фразировкой;</w:t>
            </w:r>
          </w:p>
          <w:p w:rsidR="000A4297" w:rsidRPr="00733A5C" w:rsidRDefault="000A4297" w:rsidP="00344E17">
            <w:r w:rsidRPr="00733A5C">
              <w:t xml:space="preserve">умением показать динамические контрасты, </w:t>
            </w:r>
          </w:p>
          <w:p w:rsidR="000A4297" w:rsidRDefault="000A4297" w:rsidP="00344E17">
            <w:r w:rsidRPr="00733A5C">
              <w:t>осмысление интонационно-звукового и драматургического плана.</w:t>
            </w:r>
          </w:p>
          <w:p w:rsidR="000A4297" w:rsidRPr="00733A5C" w:rsidRDefault="000A4297" w:rsidP="00344E17">
            <w:r>
              <w:t>Работа над аккомпанементом.</w:t>
            </w:r>
          </w:p>
          <w:p w:rsidR="000A4297" w:rsidRPr="00733A5C" w:rsidRDefault="000A4297" w:rsidP="00344E17">
            <w:pPr>
              <w:tabs>
                <w:tab w:val="left" w:pos="-1260"/>
              </w:tabs>
              <w:ind w:left="-35"/>
            </w:pPr>
            <w:r w:rsidRPr="00733A5C">
              <w:t>Работа над стилевым и жанровым своеобразием;</w:t>
            </w:r>
          </w:p>
          <w:p w:rsidR="000A4297" w:rsidRPr="00733A5C" w:rsidRDefault="000A4297" w:rsidP="00344E17">
            <w:pPr>
              <w:tabs>
                <w:tab w:val="left" w:pos="720"/>
              </w:tabs>
              <w:ind w:left="-35"/>
            </w:pPr>
            <w:r w:rsidRPr="00733A5C">
              <w:t>целостность и законченность в передаче формы (художественно-эстетическая концепция произведения);</w:t>
            </w:r>
          </w:p>
          <w:p w:rsidR="000A4297" w:rsidRPr="00733A5C" w:rsidRDefault="000A4297" w:rsidP="00344E17">
            <w:r w:rsidRPr="00733A5C">
              <w:t>владение средствами художественной выразительности (артикуляцией, интонацией, звукоизвлечением, аппликатурой, педализацией и др.).</w:t>
            </w:r>
          </w:p>
          <w:p w:rsidR="000A4297" w:rsidRPr="00733A5C" w:rsidRDefault="000A4297" w:rsidP="00344E17">
            <w:r w:rsidRPr="00733A5C">
              <w:t>Работа над раскрытием жанровой основы, особенностей стиля;</w:t>
            </w:r>
          </w:p>
          <w:p w:rsidR="000A4297" w:rsidRPr="00733A5C" w:rsidRDefault="000A4297" w:rsidP="00344E17">
            <w:r w:rsidRPr="00733A5C">
              <w:t>работа над интерпретацией;</w:t>
            </w:r>
          </w:p>
          <w:p w:rsidR="000A4297" w:rsidRPr="00733A5C" w:rsidRDefault="000A4297" w:rsidP="00344E17">
            <w:r w:rsidRPr="00733A5C">
              <w:t>Работа над яркостью, образностью, характеристичностью исполнения.</w:t>
            </w:r>
          </w:p>
          <w:p w:rsidR="000A4297" w:rsidRPr="00733A5C" w:rsidRDefault="000A4297" w:rsidP="00344E17">
            <w:pPr>
              <w:rPr>
                <w:iCs/>
              </w:rPr>
            </w:pPr>
            <w:r w:rsidRPr="00733A5C">
              <w:rPr>
                <w:iCs/>
              </w:rPr>
              <w:t>Формирование коммуникативных качеств;</w:t>
            </w:r>
          </w:p>
          <w:p w:rsidR="000A4297" w:rsidRPr="00733A5C" w:rsidRDefault="000A4297" w:rsidP="00344E17">
            <w:pPr>
              <w:rPr>
                <w:iCs/>
              </w:rPr>
            </w:pPr>
            <w:r w:rsidRPr="00733A5C">
              <w:rPr>
                <w:iCs/>
              </w:rPr>
              <w:t>развитие полифонического мышления;</w:t>
            </w:r>
          </w:p>
          <w:p w:rsidR="000A4297" w:rsidRPr="00733A5C" w:rsidRDefault="000A4297" w:rsidP="00344E17">
            <w:r w:rsidRPr="00733A5C">
              <w:rPr>
                <w:iCs/>
              </w:rPr>
              <w:t>развитие импровизационности.</w:t>
            </w:r>
          </w:p>
          <w:p w:rsidR="000A4297" w:rsidRPr="00BA68E2" w:rsidRDefault="000A4297" w:rsidP="00344E17">
            <w:pPr>
              <w:ind w:left="107"/>
              <w:rPr>
                <w:iCs/>
                <w:szCs w:val="20"/>
              </w:rPr>
            </w:pPr>
          </w:p>
        </w:tc>
      </w:tr>
      <w:tr w:rsidR="000A4297" w:rsidRPr="00BA68E2" w:rsidTr="00344E17">
        <w:tc>
          <w:tcPr>
            <w:tcW w:w="634" w:type="dxa"/>
          </w:tcPr>
          <w:p w:rsidR="000A4297" w:rsidRPr="00BA68E2" w:rsidRDefault="000A4297" w:rsidP="00344E17">
            <w:pPr>
              <w:jc w:val="both"/>
              <w:rPr>
                <w:szCs w:val="20"/>
              </w:rPr>
            </w:pPr>
            <w:r w:rsidRPr="00BA68E2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№2 (сольно, в ансамбле и аккомпанемент)</w:t>
            </w:r>
          </w:p>
        </w:tc>
        <w:tc>
          <w:tcPr>
            <w:tcW w:w="5737" w:type="dxa"/>
            <w:vMerge/>
          </w:tcPr>
          <w:p w:rsidR="000A4297" w:rsidRPr="00BA68E2" w:rsidRDefault="000A4297" w:rsidP="00344E17">
            <w:pPr>
              <w:tabs>
                <w:tab w:val="left" w:pos="720"/>
              </w:tabs>
              <w:ind w:left="-35"/>
              <w:rPr>
                <w:iCs/>
                <w:szCs w:val="20"/>
              </w:rPr>
            </w:pPr>
          </w:p>
        </w:tc>
      </w:tr>
      <w:tr w:rsidR="000A4297" w:rsidRPr="00BA68E2" w:rsidTr="00344E17">
        <w:tc>
          <w:tcPr>
            <w:tcW w:w="634" w:type="dxa"/>
          </w:tcPr>
          <w:p w:rsidR="000A4297" w:rsidRPr="00BA68E2" w:rsidRDefault="000A4297" w:rsidP="00344E17">
            <w:pPr>
              <w:jc w:val="both"/>
              <w:rPr>
                <w:szCs w:val="20"/>
              </w:rPr>
            </w:pPr>
            <w:r w:rsidRPr="00BA68E2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№3 (сольно и в ансамбле, либо аккомпанемент)</w:t>
            </w:r>
          </w:p>
        </w:tc>
        <w:tc>
          <w:tcPr>
            <w:tcW w:w="5737" w:type="dxa"/>
            <w:vMerge/>
          </w:tcPr>
          <w:p w:rsidR="000A4297" w:rsidRPr="00BA68E2" w:rsidRDefault="000A4297" w:rsidP="00344E17">
            <w:pPr>
              <w:jc w:val="both"/>
              <w:rPr>
                <w:iCs/>
                <w:szCs w:val="20"/>
              </w:rPr>
            </w:pPr>
          </w:p>
        </w:tc>
      </w:tr>
      <w:tr w:rsidR="000A4297" w:rsidRPr="00BA68E2" w:rsidTr="00344E17">
        <w:trPr>
          <w:trHeight w:val="1110"/>
        </w:trPr>
        <w:tc>
          <w:tcPr>
            <w:tcW w:w="634" w:type="dxa"/>
          </w:tcPr>
          <w:p w:rsidR="000A4297" w:rsidRPr="00BA68E2" w:rsidRDefault="000A4297" w:rsidP="00344E17">
            <w:pPr>
              <w:rPr>
                <w:szCs w:val="20"/>
              </w:rPr>
            </w:pPr>
            <w:r w:rsidRPr="00BA68E2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№4 (сольно и аккомпанемент)</w:t>
            </w:r>
          </w:p>
        </w:tc>
        <w:tc>
          <w:tcPr>
            <w:tcW w:w="5737" w:type="dxa"/>
            <w:vMerge/>
          </w:tcPr>
          <w:p w:rsidR="000A4297" w:rsidRPr="00BA68E2" w:rsidRDefault="000A4297" w:rsidP="00344E17">
            <w:pPr>
              <w:rPr>
                <w:iCs/>
                <w:szCs w:val="20"/>
              </w:rPr>
            </w:pPr>
          </w:p>
        </w:tc>
      </w:tr>
    </w:tbl>
    <w:p w:rsidR="000A4297" w:rsidRPr="0001305C" w:rsidRDefault="000A4297" w:rsidP="000A4297">
      <w:pPr>
        <w:pStyle w:val="2"/>
      </w:pPr>
      <w:bookmarkStart w:id="3" w:name="_Toc536199487"/>
    </w:p>
    <w:p w:rsidR="000A4297" w:rsidRPr="000C7CE2" w:rsidRDefault="000A4297" w:rsidP="000A4297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0A4297" w:rsidRPr="000C7CE2" w:rsidRDefault="000A4297" w:rsidP="000A4297">
      <w:pPr>
        <w:pStyle w:val="2"/>
        <w:numPr>
          <w:ilvl w:val="0"/>
          <w:numId w:val="24"/>
        </w:numPr>
        <w:tabs>
          <w:tab w:val="left" w:pos="708"/>
        </w:tabs>
        <w:spacing w:before="0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0C7CE2">
        <w:rPr>
          <w:rFonts w:ascii="Times New Roman" w:hAnsi="Times New Roman"/>
          <w:color w:val="auto"/>
          <w:sz w:val="28"/>
          <w:szCs w:val="28"/>
        </w:rPr>
        <w:t>Рекомендации по организации самостоятельной работы обучающихся</w:t>
      </w:r>
      <w:bookmarkEnd w:id="3"/>
    </w:p>
    <w:p w:rsidR="000A4297" w:rsidRPr="000C7CE2" w:rsidRDefault="000A4297" w:rsidP="000A4297">
      <w:pPr>
        <w:jc w:val="center"/>
        <w:rPr>
          <w:sz w:val="28"/>
          <w:szCs w:val="28"/>
        </w:rPr>
      </w:pPr>
    </w:p>
    <w:p w:rsidR="000A4297" w:rsidRPr="000C7CE2" w:rsidRDefault="000A4297" w:rsidP="000A4297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4" w:name="_Toc536199488"/>
      <w:r w:rsidRPr="000C7CE2">
        <w:rPr>
          <w:rFonts w:ascii="Times New Roman" w:hAnsi="Times New Roman"/>
          <w:color w:val="auto"/>
          <w:sz w:val="28"/>
          <w:szCs w:val="28"/>
        </w:rPr>
        <w:t>3.1.Общие рекомендации по организации самостоятельной работы обучающихся</w:t>
      </w:r>
      <w:bookmarkEnd w:id="4"/>
    </w:p>
    <w:p w:rsidR="000A4297" w:rsidRPr="004F3D0E" w:rsidRDefault="000A4297" w:rsidP="000A4297"/>
    <w:p w:rsidR="000A4297" w:rsidRPr="0001305C" w:rsidRDefault="000A4297" w:rsidP="000A4297">
      <w:pPr>
        <w:autoSpaceDE w:val="0"/>
        <w:autoSpaceDN w:val="0"/>
        <w:adjustRightInd w:val="0"/>
        <w:jc w:val="both"/>
        <w:rPr>
          <w:bCs/>
          <w:iCs/>
        </w:rPr>
      </w:pPr>
      <w:r w:rsidRPr="0001305C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A4297" w:rsidRPr="0001305C" w:rsidRDefault="000A4297" w:rsidP="000A4297">
      <w:pPr>
        <w:jc w:val="both"/>
      </w:pPr>
      <w:r w:rsidRPr="0001305C">
        <w:t>Процесс организации самостоятельной работы студентов включает в себя следующие этапы:</w:t>
      </w:r>
    </w:p>
    <w:p w:rsidR="000A4297" w:rsidRPr="0001305C" w:rsidRDefault="000A4297" w:rsidP="000A4297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подготовительный</w:t>
      </w:r>
      <w:r w:rsidRPr="0001305C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0A4297" w:rsidRPr="0001305C" w:rsidRDefault="000A4297" w:rsidP="000A4297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основной</w:t>
      </w:r>
      <w:r w:rsidRPr="0001305C">
        <w:t xml:space="preserve">  (реализация программы, использование приемов поиска информации, усвоения, применения, передачи знаний, фиксирование результатов, самоорганизация процесса работы);</w:t>
      </w:r>
    </w:p>
    <w:p w:rsidR="000A4297" w:rsidRPr="0001305C" w:rsidRDefault="000A4297" w:rsidP="000A4297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 xml:space="preserve">заключительный </w:t>
      </w:r>
      <w:r w:rsidRPr="0001305C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A4297" w:rsidRDefault="000A4297" w:rsidP="000A4297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jc w:val="both"/>
        <w:rPr>
          <w:bCs/>
          <w:iCs/>
        </w:rPr>
      </w:pPr>
      <w:r w:rsidRPr="0001305C">
        <w:rPr>
          <w:bCs/>
          <w:iCs/>
        </w:rPr>
        <w:lastRenderedPageBreak/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0A4297" w:rsidRDefault="000A4297" w:rsidP="000A4297">
      <w:pPr>
        <w:autoSpaceDE w:val="0"/>
        <w:autoSpaceDN w:val="0"/>
        <w:adjustRightInd w:val="0"/>
        <w:contextualSpacing/>
        <w:jc w:val="both"/>
        <w:rPr>
          <w:bCs/>
          <w:iCs/>
        </w:rPr>
      </w:pPr>
    </w:p>
    <w:p w:rsidR="000A4297" w:rsidRDefault="000A4297" w:rsidP="000A4297">
      <w:pPr>
        <w:autoSpaceDE w:val="0"/>
        <w:autoSpaceDN w:val="0"/>
        <w:adjustRightInd w:val="0"/>
        <w:contextualSpacing/>
        <w:jc w:val="both"/>
        <w:rPr>
          <w:bCs/>
          <w:iCs/>
        </w:rPr>
      </w:pPr>
    </w:p>
    <w:p w:rsidR="000A4297" w:rsidRPr="000C7CE2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" w:name="_Toc536199489"/>
      <w:r w:rsidRPr="000C7CE2">
        <w:rPr>
          <w:rFonts w:ascii="Times New Roman" w:hAnsi="Times New Roman"/>
          <w:color w:val="auto"/>
          <w:sz w:val="28"/>
          <w:szCs w:val="28"/>
        </w:rPr>
        <w:t>3.2. Методические рекомендации для студентов</w:t>
      </w:r>
      <w:bookmarkEnd w:id="5"/>
    </w:p>
    <w:p w:rsidR="000A4297" w:rsidRPr="000C7CE2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6" w:name="_Toc536199490"/>
      <w:r w:rsidRPr="000C7CE2">
        <w:rPr>
          <w:rFonts w:ascii="Times New Roman" w:hAnsi="Times New Roman"/>
          <w:color w:val="auto"/>
          <w:sz w:val="28"/>
          <w:szCs w:val="28"/>
        </w:rPr>
        <w:t>по отдельным формам самостоятельной работы</w:t>
      </w:r>
      <w:bookmarkEnd w:id="6"/>
    </w:p>
    <w:p w:rsidR="000A4297" w:rsidRPr="0001305C" w:rsidRDefault="000A4297" w:rsidP="000A4297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4"/>
        <w:gridCol w:w="6321"/>
      </w:tblGrid>
      <w:tr w:rsidR="000A4297" w:rsidRPr="00733A5C" w:rsidTr="000A4297">
        <w:tc>
          <w:tcPr>
            <w:tcW w:w="565" w:type="dxa"/>
            <w:shd w:val="clear" w:color="auto" w:fill="D9D9D9" w:themeFill="background1" w:themeFillShade="D9"/>
          </w:tcPr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№</w:t>
            </w:r>
          </w:p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п/п</w:t>
            </w:r>
          </w:p>
        </w:tc>
        <w:tc>
          <w:tcPr>
            <w:tcW w:w="2684" w:type="dxa"/>
            <w:shd w:val="clear" w:color="auto" w:fill="D9D9D9" w:themeFill="background1" w:themeFillShade="D9"/>
          </w:tcPr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Форма самостоятельной работы в соответствии с таблицей 1 рекомендаций</w:t>
            </w:r>
          </w:p>
        </w:tc>
        <w:tc>
          <w:tcPr>
            <w:tcW w:w="6322" w:type="dxa"/>
            <w:shd w:val="clear" w:color="auto" w:fill="D9D9D9" w:themeFill="background1" w:themeFillShade="D9"/>
          </w:tcPr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Методические рекомендации для студентов</w:t>
            </w:r>
          </w:p>
        </w:tc>
      </w:tr>
      <w:tr w:rsidR="000A4297" w:rsidRPr="00733A5C" w:rsidTr="00344E17"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1.</w:t>
            </w:r>
          </w:p>
        </w:tc>
        <w:tc>
          <w:tcPr>
            <w:tcW w:w="2684" w:type="dxa"/>
          </w:tcPr>
          <w:p w:rsidR="000A4297" w:rsidRPr="000A4297" w:rsidRDefault="000A4297" w:rsidP="000A4297">
            <w:pPr>
              <w:tabs>
                <w:tab w:val="num" w:pos="284"/>
              </w:tabs>
              <w:rPr>
                <w:b/>
              </w:rPr>
            </w:pPr>
            <w:r w:rsidRPr="00733A5C">
              <w:rPr>
                <w:b/>
              </w:rPr>
              <w:t>Полифонические произведения</w:t>
            </w:r>
          </w:p>
          <w:p w:rsidR="000A4297" w:rsidRPr="00733A5C" w:rsidRDefault="000A4297" w:rsidP="00344E17">
            <w:pPr>
              <w:tabs>
                <w:tab w:val="num" w:pos="284"/>
              </w:tabs>
            </w:pPr>
          </w:p>
        </w:tc>
        <w:tc>
          <w:tcPr>
            <w:tcW w:w="6322" w:type="dxa"/>
          </w:tcPr>
          <w:p w:rsidR="000A4297" w:rsidRPr="00733A5C" w:rsidRDefault="000A4297" w:rsidP="00344E17">
            <w:pPr>
              <w:ind w:firstLine="540"/>
              <w:jc w:val="both"/>
            </w:pPr>
            <w:r w:rsidRPr="00733A5C">
              <w:t>Работа над полифонией является неотъемлемой частью обучения фортепианному исполнительскому искусству.  Характерная важнейшая черта полифонии – наличие нескольких одновременно звучащих и развивающихся линий – определяет и главную задачу студента: умение вести и слышать каждый голос в отдельности и всю совокупность голосов в их взаимосвязи. Работа над полифонией необходима студенту фортепианного класса не только для развития музыкально – дифференцированного слуха и способности многопланового воспроизведения музыкальной ткани, но и для пианистической подготовки в целом. При освоении полифонических произведений вырабатываются точность и определённость звучания, а также умение вести тематические линии при помощи пальцевого легато. Много даёт исполнение полифонических произведений и для развития особой кистевой гибкости, с помощью которой достигается разнообразие звучания различных «пластов» фактуры.</w:t>
            </w:r>
          </w:p>
          <w:p w:rsidR="000A4297" w:rsidRPr="00733A5C" w:rsidRDefault="000A4297" w:rsidP="00344E17">
            <w:pPr>
              <w:jc w:val="both"/>
            </w:pPr>
            <w:r w:rsidRPr="00733A5C">
              <w:rPr>
                <w:color w:val="000000"/>
              </w:rPr>
              <w:t xml:space="preserve">      Первостепенная задача в классе - приучить студента самостоятельно творчески мыслить, по возможности максимально включить осознание проблем исполнения на уровне формы, синтаксиса, полифонии, особенностей строения мелодии, гармонии, лада, метра, ритма и др., создать интересное по сути, объемное по звуку, лаконичное образно исполнение, характеризуемое как переживание во времени и затрагивающее как мышление, так и эмоции студента. </w:t>
            </w:r>
          </w:p>
          <w:p w:rsidR="000A4297" w:rsidRPr="00733A5C" w:rsidRDefault="000A4297" w:rsidP="00344E17">
            <w:pPr>
              <w:jc w:val="both"/>
            </w:pPr>
          </w:p>
        </w:tc>
      </w:tr>
      <w:tr w:rsidR="000A4297" w:rsidRPr="00733A5C" w:rsidTr="00344E17">
        <w:trPr>
          <w:trHeight w:val="54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2.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rPr>
                <w:b/>
              </w:rPr>
              <w:t>Произведения крупной формы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>Классическая соната – крупное циклическое произведение, состоящее из нескольких самостоятельных, но внутренне объединённых между собой частей.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Содержание лучших классических сонат связано с миром высоких человеческих помыслов: напряжённой работой философской мысли, глубокими переживаниями и чувствами, отражением разнообразных сторон жизни, а нередко и острых социальных конфликтов, воплощённых в глубоко драматических столкновениях. Важная особенность циклической сонаты, а также концерта </w:t>
            </w:r>
            <w:r w:rsidRPr="00733A5C">
              <w:lastRenderedPageBreak/>
              <w:t>заключается в том, что, по меньшей мере, одна из составляющих частей должна быть в сонатной форме.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Первая часть сонатно-симфонического </w:t>
            </w:r>
            <w:r w:rsidRPr="00733A5C">
              <w:rPr>
                <w:lang w:val="en-US"/>
              </w:rPr>
              <w:t>Allegro</w:t>
            </w:r>
            <w:r w:rsidRPr="00733A5C">
              <w:t xml:space="preserve"> – быстрая, активная по темпу – воспроизводит образ человека в его жизненной борьбе и созидательной деятельности, а также во всей психологической сложности душевного внутреннего мира. Первые части сонат и концертов отличаются энергией, стремительностью. Они насыщены активным, нередко драматическим действием. Развитие здесь основано на ярких тематических контрастах и драматургически – напряжённом развёртывании; нередко </w:t>
            </w:r>
            <w:r w:rsidRPr="00733A5C">
              <w:rPr>
                <w:lang w:val="en-US"/>
              </w:rPr>
              <w:t>Allegro</w:t>
            </w:r>
            <w:r w:rsidRPr="00733A5C">
              <w:t xml:space="preserve"> предваряется величаво – медленным вступлением.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Вторая часть – медленная, певучего песенного или ариозно -   декламационного склада – обычно оказывается лирическим центром всего цикла. Содержание медленных сонатно-симфонических частей связано с глубокими душевными переживаниями, с чувством любви, спокойным созерцанием природы или философскими размышлениями. Типичные темповые обозначения медленных сонатно-симфонических частей: </w:t>
            </w:r>
            <w:r w:rsidRPr="00733A5C">
              <w:rPr>
                <w:lang w:val="en-US"/>
              </w:rPr>
              <w:t>Andante</w:t>
            </w:r>
            <w:r w:rsidRPr="00733A5C">
              <w:t xml:space="preserve"> – движение шагом; </w:t>
            </w:r>
            <w:r w:rsidRPr="00733A5C">
              <w:rPr>
                <w:lang w:val="en-US"/>
              </w:rPr>
              <w:t>Largo</w:t>
            </w:r>
            <w:r w:rsidRPr="00733A5C">
              <w:t xml:space="preserve"> – широко; </w:t>
            </w:r>
            <w:r w:rsidRPr="00733A5C">
              <w:rPr>
                <w:lang w:val="en-US"/>
              </w:rPr>
              <w:t>Adagio</w:t>
            </w:r>
            <w:r w:rsidRPr="00733A5C">
              <w:t xml:space="preserve"> – медленно. В медленных частях преобладает двух – или трёхчастное строение, вариационность.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Третья часть исполняется в быстром темпе, нередко на основе танцевальной ритмики. В </w:t>
            </w:r>
            <w:r w:rsidRPr="00733A5C">
              <w:rPr>
                <w:lang w:val="en-US"/>
              </w:rPr>
              <w:t>XVIII</w:t>
            </w:r>
            <w:r w:rsidRPr="00733A5C">
              <w:t xml:space="preserve"> в. это галантный менуэт. В сонатах Й.Гайдна, однако, при внешней оболочке менуэта звучит уже более демократический лендлер. К началу </w:t>
            </w:r>
            <w:r w:rsidRPr="00733A5C">
              <w:rPr>
                <w:lang w:val="en-US"/>
              </w:rPr>
              <w:t>XIX</w:t>
            </w:r>
            <w:r w:rsidRPr="00733A5C">
              <w:t xml:space="preserve"> в. Л. Бетховен решительно заменяет танец, являющийся символом великосветского этикета, на скерцо (буквально – шутка) -   пьесу, вызывающую внутреннее ощущение свободы, энергии, движения, не скованного танцевальными рамками.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>Четвёртая часть – финал, написанный в ещё более быстром темпе и обычно связанный с утверждением светлого оптимистического жизнеощущения. Нередко финал пишется в форме рондо.</w:t>
            </w:r>
          </w:p>
          <w:p w:rsidR="000A4297" w:rsidRPr="00733A5C" w:rsidRDefault="000A4297" w:rsidP="00344E17">
            <w:pPr>
              <w:jc w:val="both"/>
            </w:pPr>
          </w:p>
        </w:tc>
      </w:tr>
      <w:tr w:rsidR="000A4297" w:rsidRPr="00733A5C" w:rsidTr="00344E17">
        <w:trPr>
          <w:trHeight w:val="29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lastRenderedPageBreak/>
              <w:t>3.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  <w:rPr>
                <w:b/>
              </w:rPr>
            </w:pPr>
            <w:r w:rsidRPr="00733A5C">
              <w:rPr>
                <w:b/>
              </w:rPr>
              <w:t>Пьесы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pStyle w:val="af"/>
              <w:ind w:right="-185"/>
              <w:rPr>
                <w:b/>
              </w:rPr>
            </w:pPr>
            <w:r w:rsidRPr="00733A5C">
              <w:rPr>
                <w:b/>
              </w:rPr>
              <w:t>Фортепианные произведения композиторов – романтиков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Исполнение романтической музыкальной литературы прошлых столетий предъявляет к молодым пианистам высокие требования: богатство душевных переживаний, поэтическое воображение, широкий диапазон и тонкость звуковой палитры, искусство пения на фортепиано – всё это необходимо для интерпретации пьес И.Брамса, Э.Грига, Ф.Листа, Ф.Мендельсона, Ф.Шопена, Р.Шумана. Музыка романтиков чрезвычайно сложна психологическими оттенками, глубиной и искренностью эмоционального переживания. 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Стремление передать все нюансы мира человеческих чувств нашло своё выражение в расцвете жанра лирической фортепианной миниатюры. Её специфические направления, содержание и формы определяют песня и танец. Песенно-романтическая интонационность – одна из основ романтического стиля – осваивается сначала на более простых пьесах из цикла «Песни без слов» Ф.Мендельсона, небольших произведениях Э.Грига, после чего можно приступить к изучению сочинений И.Брамса, Ф.Листа, Ф.Шопена.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Большую роль в романтическом репертуаре играют танцевальные жанры. Танцевальное общение неотделимо от музыкальных образов Б.Сметаны, Ф.Шопена, Ф.Шуберта (вальсы, лендлеры, полонезы, мазурки).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Другая излюбленная тема романтической миниатюры – движение, стихийный непрерывный поток. Изобразительные прообразы – ручей, прялка, шум ветра и пр. – оказываются подчинёнными эмоциональной ситуации, внутренним порывам и трепету  души. Отсюда изобилие пьес прелюдийно-этюдного типа, построенных на непрерывном фигурационном развитии.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Романтизм дал и новые жанры крупных форм – фантазии, баллады, рапсодии. В них органично использован синтез разных форм – сонатного аллегро, вариационности, полифонических приёмов письма на принципах сквозного развития.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Выбор произведения из данного раздела репертуара нелёгок, ибо должен учитывать не только уровень владения инструментом, но и природу исполнительского дарования студента, его эмоциональную зрелость. </w:t>
            </w:r>
          </w:p>
          <w:p w:rsidR="000A4297" w:rsidRPr="00733A5C" w:rsidRDefault="000A4297" w:rsidP="00344E17">
            <w:pPr>
              <w:ind w:right="-65"/>
              <w:jc w:val="center"/>
              <w:rPr>
                <w:b/>
              </w:rPr>
            </w:pPr>
            <w:r w:rsidRPr="00733A5C">
              <w:rPr>
                <w:b/>
              </w:rPr>
              <w:t>Фортепианные произведения русских композиторов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Произведения отечественной фортепианной культуры составляют основное ядро исполнительского репертуара молодых пианистов. Ориентация на национальную музыку открывает дорогу к осознанию ключевых проблем творческого процесса. Искусство вокализации инструмента, декламационной выразительности достигает в фортепианных произведениях русских композиторов новых вершин, отражая особенности национальной психологии. 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Среди авторов первой половины </w:t>
            </w:r>
            <w:r w:rsidRPr="00733A5C">
              <w:rPr>
                <w:lang w:val="en-US"/>
              </w:rPr>
              <w:t>XIX</w:t>
            </w:r>
            <w:r w:rsidRPr="00733A5C">
              <w:t xml:space="preserve"> в. ведущее место принадлежит М.Глинке.  В его фортепианных сочинениях сформировался камерный стиль с элементами русской народной песенности в традиционных европейских жанрах.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Фортепианное творчество композиторов «Могучей кучки» -  М.Балакирева, А.Бородина, Ц.Кюи, М.Мусоргского, Н. Римского – Корсакова – также вырастает из претворения фольклорных мелодико-гармонических оборотов и основано на программно – реалистических идеях: часто опирается на изображение природы, элементов портретности, фантастические, сказочные образы.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Большую сложность представляет интерпретация произведений П.Чайковского, требующая полнокровного ощущения русской культуры, глубокого понимания душевного мира русского человека и при этом отрицающая сентиментализм и манерность.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Исполнение пьес следующего поколения русских композиторов – А.Аренского, А.Лядова – предполагает дальнейшее освоение студентами сферы утончённого лиризма, изящных и отточенных фактурных форм. Контрастирует с ними насыщенный стиль А.Глазунова.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Чрезвычайно интересна работа над интерпретацией произведений А.Скрябина с их изысканной и трепетной ритмикой, патетикой порывов, томящими «истаиваниями», самобытными гармониями. 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Новые исполнительские завоевания в области отечественного искусства связаны с именем великого композитора и пианиста С.Рахманинова. Трактовка его сочинений идёт от  ощущения могучей стихии, передачи многослойного звукового пространства, широкого дыхания «бесконечной» мелодии, ритмической упругости, мужественной сдержанности эмоциональных проявлений.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Наряду с именем С.Рахманинова в ряду русских композиторов - пианистов выделяется имя С.Прокофьева. Энергия, подчёркнутость ударной трактовки фортепиано, острые ритмы, саркастичность контрастируют в его сочинениях с задумчивой, певучей, сдержанной лирикой.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Очень важно приобщение к фортепианному наследию Д.Шостаковича, чья выдающаяся роль в эволюции отечественной культуры в целом и пианизма в частности несомненна. Рекомендуются и фортепианные произведения русских композиторов более позднего поколения – Д.Кабалевского, Н.Ракова, Р.Щедрина, В.Гаврилина.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</w:p>
          <w:p w:rsidR="000A4297" w:rsidRPr="00733A5C" w:rsidRDefault="000A4297" w:rsidP="00344E17">
            <w:pPr>
              <w:jc w:val="center"/>
              <w:rPr>
                <w:b/>
              </w:rPr>
            </w:pPr>
            <w:r w:rsidRPr="00733A5C">
              <w:rPr>
                <w:b/>
              </w:rPr>
              <w:t>Фортепианные произведения современных композиторов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На старших курсах студенты углублённо изучают фортепианные произведения современных композиторов. Здесь просматриваются различные стилистические тенденции. Основные направления раннего </w:t>
            </w:r>
            <w:r w:rsidRPr="00733A5C">
              <w:rPr>
                <w:lang w:val="en-US"/>
              </w:rPr>
              <w:t>XX</w:t>
            </w:r>
            <w:r w:rsidRPr="00733A5C">
              <w:t xml:space="preserve"> в. имеют в своём генезисе романтический стиль, музыку  русских « кучкистов». Так, о фортепианном импрессионизме К.Дебюсси можно говорить как о расцвете позднеромантических принципов фонизма и звуковых иллюзий. В композиторском творчестве Б.Бартока, Э.Гранадоса, Э.Кодаи, М.Равеля, Р.Щедрина и других авторов продолжается плодотворное претворение фольклорного наследия. Динамизм века, его мятежность находят своё отражение в произведениях С.Прокофьева, И.Стравинского. Функциональная, неоклассическая тенденция (ударность, линеарность, беспедальность) ярко проявляет себя в творчестве Б.Бартока, Д.Шостаковича. В профессиональную инструментальную музыку вновь вторгается танцевальность: сильно влияние джазового пианизма</w:t>
            </w:r>
          </w:p>
        </w:tc>
      </w:tr>
      <w:tr w:rsidR="000A4297" w:rsidRPr="00733A5C" w:rsidTr="00344E17">
        <w:trPr>
          <w:trHeight w:val="29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4.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  <w:rPr>
                <w:b/>
              </w:rPr>
            </w:pPr>
            <w:r w:rsidRPr="00733A5C">
              <w:rPr>
                <w:b/>
              </w:rPr>
              <w:t>Фортепианные ансамбли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ind w:firstLine="284"/>
              <w:jc w:val="both"/>
            </w:pPr>
            <w:r w:rsidRPr="00733A5C">
              <w:t>Ансамблевый репертуар ориентирован на два основных вида фортепианных дуэтов – для двух роялей и для четырёхручного исполнения на одном инструменте. Он подразделяется также на специально созданные оригинальные произведения и переложения, ставящие целью ознакомление с симфонической и оперной музыкой, её популяризацию.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>Помимо познавательной стороны, фортепианный ансамбль открывает особые возможности инструмента, полноту и силу звучания, новые регистровые краски. Фортепиано оказывается в состоянии передать звучность оркестра, тембровые свойства отдельных инструментов, всё разнообразие приёмов звукоизвлечения. Все виды и разделы ансамблевого репертуара могут быть использованы с равной пользой и успехом в профессиональной подготовке студентов.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>Ансамбль стимулирует формирование коммуникативных свойств личности, необходимых для его артистической восприимчивости. Начинает проявляться внутренняя свобода, способность к саморегуляции, воспитывается воля, самостоятельность мышления.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 xml:space="preserve">Ансамблевая игра способствует развитию полифонического мышления. Детально изучая свою партию, каждый из ансамблистов должен слышать весь звуковой комплекс, осознавать голосоведение и связи всех компонентов произведения, находить верные звуковые соотношения, соразмерять друг с другом тембры, нюансы и т.д. 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>Ансамблевая игра развивает у студентов ценное качество – импровизационность. Импровизация является источником подлинного музицирования, зерном творческого процесса. Импровизационность является предпосылкой понимания всякой подлинной формы, исходящей из замысла композитора, и связана с непосредственным сопереживанием музыки.</w:t>
            </w:r>
          </w:p>
          <w:p w:rsidR="000A4297" w:rsidRPr="000A4297" w:rsidRDefault="000A4297" w:rsidP="000A4297">
            <w:pPr>
              <w:ind w:firstLine="284"/>
              <w:jc w:val="both"/>
            </w:pPr>
            <w:r w:rsidRPr="00733A5C">
              <w:t xml:space="preserve">Органичное взаимопроникновение общего и единичного в формах коллективного музицирования – одна из важных проблем исполнительства. </w:t>
            </w:r>
          </w:p>
          <w:p w:rsidR="000A4297" w:rsidRPr="00733A5C" w:rsidRDefault="000A4297" w:rsidP="00344E17">
            <w:pPr>
              <w:pStyle w:val="af"/>
              <w:ind w:right="-185"/>
              <w:rPr>
                <w:b/>
              </w:rPr>
            </w:pPr>
          </w:p>
        </w:tc>
      </w:tr>
      <w:tr w:rsidR="000A4297" w:rsidRPr="00733A5C" w:rsidTr="00344E17">
        <w:trPr>
          <w:trHeight w:val="29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5.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  <w:jc w:val="both"/>
              <w:rPr>
                <w:b/>
              </w:rPr>
            </w:pPr>
            <w:r>
              <w:rPr>
                <w:b/>
              </w:rPr>
              <w:t>Аккомпанемент</w:t>
            </w:r>
          </w:p>
        </w:tc>
        <w:tc>
          <w:tcPr>
            <w:tcW w:w="6322" w:type="dxa"/>
          </w:tcPr>
          <w:p w:rsidR="000A4297" w:rsidRPr="000F496F" w:rsidRDefault="000A4297" w:rsidP="00344E17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0F496F">
              <w:t>Аккомпанирование существенно отличается от игры в ансамбле и, конечно же, от сольного исполнения. В ансамблевом исполнительстве каждый инструмент играет свою партию, которая может в одном произведении чередовать функции солиста, ансамблиста и аккомпаниатора. Аккомпанемент же предполагает создание сопровождающего «фона» солисту. Однако, ошибочно считать, что музыкальное сопровождение – это музыка второго плана. В динамическом отношении аккомпанемент всегда будет уступать мелодии. Однако во вступлениях, проигрышах и заключениях солист уступает свое ведущее место аккомпаниатору и предоставляет последнему возможность для выражения своего отношения к произведению. Для целостного восприятия произведения в равной степени важны и мелодия и сопровождение. Аккомпанемент может переплетаться с мелодической линией, спорить с ней, сливаться воедино или дополнять ее, а может просто поддерживать гармонически, оставаясь фоном. Музыкальное сопровождение и мелодия, как единое це- 6 лое, не могут друг без друга показать всего того, что задумал композитор. Аккомпанемент, как часть образа, как часть замысла, помогает полностью раскрыть произведение. В отличие от сольного исполнения, аккомпанемент, исполняется преимущественно по нотам. При этом важно, чтобы нотный текст не сковывал аккомпаниатора. Не быть «солистом» – главная трудность аккомпаниатора. Совместное исполнение требует умения слушать и слышать партнёра, при этом во внимании аккомпаниатора должно быть уже не две, а три и более (для аккомпанирования хоровому коллективу) нотных строки. Одним из главных ключей к овладению музыкальным произведением является изучение его фактуры. Осмысленная, услышанная фактура со всеми ее гармоническими, ритмическими, тембровыми, тональными особенностями, темповыми изменениями – это путь к пониманию стиля музыкального произведения.</w:t>
            </w:r>
          </w:p>
        </w:tc>
      </w:tr>
      <w:tr w:rsidR="000A4297" w:rsidRPr="00733A5C" w:rsidTr="00344E17">
        <w:trPr>
          <w:trHeight w:val="62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6.</w:t>
            </w:r>
          </w:p>
        </w:tc>
        <w:tc>
          <w:tcPr>
            <w:tcW w:w="2684" w:type="dxa"/>
          </w:tcPr>
          <w:p w:rsidR="000A4297" w:rsidRPr="00B307AD" w:rsidRDefault="000A4297" w:rsidP="00344E17">
            <w:pPr>
              <w:tabs>
                <w:tab w:val="num" w:pos="284"/>
              </w:tabs>
              <w:rPr>
                <w:b/>
              </w:rPr>
            </w:pPr>
            <w:r w:rsidRPr="00B307AD">
              <w:rPr>
                <w:b/>
              </w:rPr>
              <w:t>Подготовка к промежуточной аттестации (зачету и зачету с оценкой)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jc w:val="both"/>
            </w:pPr>
            <w:r w:rsidRPr="00733A5C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733A5C">
              <w:t>по дисциплине «</w:t>
            </w:r>
            <w:r>
              <w:t>Фортепиано</w:t>
            </w:r>
            <w:r w:rsidRPr="00733A5C">
              <w:t xml:space="preserve">» </w:t>
            </w:r>
            <w:r w:rsidRPr="00733A5C">
              <w:rPr>
                <w:lang w:eastAsia="ar-SA"/>
              </w:rPr>
              <w:t xml:space="preserve">проводится в форме зачета или </w:t>
            </w:r>
            <w:r>
              <w:rPr>
                <w:lang w:eastAsia="ar-SA"/>
              </w:rPr>
              <w:t>зачета с оценкой</w:t>
            </w:r>
            <w:r w:rsidRPr="00733A5C">
              <w:rPr>
                <w:lang w:eastAsia="ar-SA"/>
              </w:rPr>
              <w:t xml:space="preserve">. Для подготовки к зачету или экзамену студенту необходимы каждодневные занятия на фортепиано. Занятия необходимо начинать с разыгрывания, специальных упражнений (гамм), в том числе тех, которые </w:t>
            </w:r>
            <w:r>
              <w:rPr>
                <w:lang w:eastAsia="ar-SA"/>
              </w:rPr>
              <w:t>связаны</w:t>
            </w:r>
            <w:r w:rsidRPr="00733A5C">
              <w:rPr>
                <w:lang w:eastAsia="ar-SA"/>
              </w:rPr>
              <w:t xml:space="preserve"> с выразительными средствами исполняемых студентом произведений. </w:t>
            </w:r>
          </w:p>
          <w:p w:rsidR="000A4297" w:rsidRPr="00733A5C" w:rsidRDefault="000A4297" w:rsidP="00344E17">
            <w:pPr>
              <w:jc w:val="both"/>
            </w:pPr>
            <w:r w:rsidRPr="00733A5C">
              <w:t xml:space="preserve">После того, как аппарат приведен «в рабочее состояние», следует переходить к исполнению произведений. </w:t>
            </w:r>
            <w:r>
              <w:t>Сначала</w:t>
            </w:r>
            <w:r w:rsidRPr="00733A5C">
              <w:t xml:space="preserve"> желательно отработать трудные для исполнения фрагменты произведения. Еще раз продумать образное содержание музыки, постараться их предать в своем исполнении. Только твердо выученное произведение даст возможность почувствовать исполнительскую свободу и получить удовольствие и удовлетворение от собственного инструментального исполнения.</w:t>
            </w:r>
          </w:p>
        </w:tc>
      </w:tr>
    </w:tbl>
    <w:p w:rsidR="000A4297" w:rsidRDefault="000A4297" w:rsidP="000A4297">
      <w:pPr>
        <w:jc w:val="center"/>
        <w:rPr>
          <w:b/>
        </w:rPr>
      </w:pPr>
    </w:p>
    <w:p w:rsidR="000A4297" w:rsidRDefault="000A429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A4297" w:rsidRDefault="000A4297" w:rsidP="000A4297">
      <w:pPr>
        <w:jc w:val="center"/>
        <w:rPr>
          <w:b/>
        </w:rPr>
      </w:pPr>
      <w:r w:rsidRPr="0001305C">
        <w:rPr>
          <w:b/>
        </w:rPr>
        <w:t>Самопроверка</w:t>
      </w:r>
    </w:p>
    <w:p w:rsidR="000A4297" w:rsidRPr="0001305C" w:rsidRDefault="000A4297" w:rsidP="000A4297">
      <w:pPr>
        <w:jc w:val="center"/>
        <w:rPr>
          <w:b/>
        </w:rPr>
      </w:pPr>
    </w:p>
    <w:p w:rsidR="000A4297" w:rsidRDefault="000A4297" w:rsidP="000A4297">
      <w:pPr>
        <w:ind w:firstLine="709"/>
        <w:jc w:val="both"/>
      </w:pPr>
    </w:p>
    <w:p w:rsidR="000A4297" w:rsidRPr="0001305C" w:rsidRDefault="000A4297" w:rsidP="000A4297">
      <w:pPr>
        <w:ind w:firstLine="709"/>
        <w:jc w:val="center"/>
      </w:pPr>
      <w:r w:rsidRPr="0001305C">
        <w:t>Самопроверка включает:</w:t>
      </w:r>
    </w:p>
    <w:p w:rsidR="000A4297" w:rsidRPr="0001305C" w:rsidRDefault="000A4297" w:rsidP="000A4297">
      <w:pPr>
        <w:numPr>
          <w:ilvl w:val="1"/>
          <w:numId w:val="14"/>
        </w:numPr>
        <w:ind w:left="0" w:firstLine="709"/>
        <w:contextualSpacing/>
        <w:jc w:val="both"/>
      </w:pPr>
      <w:r w:rsidRPr="0001305C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0A4297" w:rsidRPr="0001305C" w:rsidRDefault="000A4297" w:rsidP="000A4297">
      <w:pPr>
        <w:numPr>
          <w:ilvl w:val="1"/>
          <w:numId w:val="14"/>
        </w:numPr>
        <w:ind w:left="0" w:firstLine="709"/>
        <w:contextualSpacing/>
        <w:jc w:val="both"/>
      </w:pPr>
      <w:r w:rsidRPr="0001305C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0A4297" w:rsidRPr="0001305C" w:rsidRDefault="000A4297" w:rsidP="000A4297">
      <w:pPr>
        <w:numPr>
          <w:ilvl w:val="1"/>
          <w:numId w:val="14"/>
        </w:numPr>
        <w:ind w:left="0" w:firstLine="709"/>
        <w:contextualSpacing/>
        <w:jc w:val="both"/>
      </w:pPr>
      <w:r w:rsidRPr="0001305C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0A4297" w:rsidRPr="0001305C" w:rsidRDefault="000A4297" w:rsidP="000A4297">
      <w:pPr>
        <w:ind w:firstLine="709"/>
        <w:jc w:val="both"/>
      </w:pPr>
      <w:r w:rsidRPr="0001305C">
        <w:t xml:space="preserve">      </w:t>
      </w:r>
    </w:p>
    <w:p w:rsidR="000A4297" w:rsidRPr="0001305C" w:rsidRDefault="000A4297" w:rsidP="000A4297">
      <w:pPr>
        <w:ind w:firstLine="709"/>
        <w:jc w:val="both"/>
      </w:pPr>
      <w:r w:rsidRPr="0001305C">
        <w:t>Самоконтроль учит ценить свое время, вырабатывает дисциплину труда</w:t>
      </w:r>
    </w:p>
    <w:p w:rsidR="000A4297" w:rsidRPr="0001305C" w:rsidRDefault="000A4297" w:rsidP="000A4297">
      <w:pPr>
        <w:ind w:firstLine="709"/>
        <w:jc w:val="both"/>
      </w:pPr>
      <w:r w:rsidRPr="0001305C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0A4297" w:rsidRPr="0001305C" w:rsidRDefault="000A4297" w:rsidP="000A4297">
      <w:pPr>
        <w:ind w:firstLine="709"/>
        <w:jc w:val="both"/>
      </w:pPr>
      <w:r>
        <w:t xml:space="preserve"> </w:t>
      </w:r>
      <w:r w:rsidRPr="0001305C">
        <w:t xml:space="preserve">Самоконтроль вырабатывается и в учебной практике. </w:t>
      </w:r>
    </w:p>
    <w:p w:rsidR="000A4297" w:rsidRPr="0001305C" w:rsidRDefault="000A4297" w:rsidP="000A4297">
      <w:pPr>
        <w:ind w:firstLine="709"/>
        <w:jc w:val="both"/>
      </w:pPr>
      <w:r w:rsidRPr="0001305C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0A4297" w:rsidRPr="0001305C" w:rsidRDefault="000A4297" w:rsidP="000A4297">
      <w:pPr>
        <w:ind w:firstLine="709"/>
        <w:jc w:val="both"/>
      </w:pPr>
      <w:r w:rsidRPr="0001305C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0A4297" w:rsidRDefault="000A4297" w:rsidP="000A4297">
      <w:pPr>
        <w:ind w:firstLine="709"/>
        <w:jc w:val="both"/>
      </w:pPr>
      <w:r w:rsidRPr="0001305C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0A4297" w:rsidRDefault="000A4297" w:rsidP="000A4297">
      <w:pPr>
        <w:ind w:firstLine="709"/>
        <w:jc w:val="both"/>
      </w:pPr>
    </w:p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4C" w:rsidRDefault="0022624C" w:rsidP="003B0C2A">
      <w:r>
        <w:separator/>
      </w:r>
    </w:p>
  </w:endnote>
  <w:endnote w:type="continuationSeparator" w:id="0">
    <w:p w:rsidR="0022624C" w:rsidRDefault="0022624C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B0A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4C" w:rsidRDefault="0022624C" w:rsidP="003B0C2A">
      <w:r>
        <w:separator/>
      </w:r>
    </w:p>
  </w:footnote>
  <w:footnote w:type="continuationSeparator" w:id="0">
    <w:p w:rsidR="0022624C" w:rsidRDefault="0022624C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3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A4297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2624C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75520"/>
    <w:rsid w:val="00596529"/>
    <w:rsid w:val="005A1B0A"/>
    <w:rsid w:val="005B0FFC"/>
    <w:rsid w:val="005B5904"/>
    <w:rsid w:val="00655953"/>
    <w:rsid w:val="006A4A93"/>
    <w:rsid w:val="006B42DF"/>
    <w:rsid w:val="00760F55"/>
    <w:rsid w:val="00766C14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D2C1E"/>
    <w:rsid w:val="00BE473D"/>
    <w:rsid w:val="00BE7CBD"/>
    <w:rsid w:val="00C0515B"/>
    <w:rsid w:val="00C15BF8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lock Text"/>
    <w:basedOn w:val="a"/>
    <w:uiPriority w:val="99"/>
    <w:rsid w:val="000A4297"/>
    <w:pPr>
      <w:ind w:left="142" w:right="4819"/>
      <w:jc w:val="center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lock Text"/>
    <w:basedOn w:val="a"/>
    <w:uiPriority w:val="99"/>
    <w:rsid w:val="000A4297"/>
    <w:pPr>
      <w:ind w:left="142" w:right="4819"/>
      <w:jc w:val="center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BB399-2DAE-4E62-9BB6-E63024FDD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6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68</cp:revision>
  <cp:lastPrinted>2019-06-01T12:16:00Z</cp:lastPrinted>
  <dcterms:created xsi:type="dcterms:W3CDTF">2019-01-25T12:18:00Z</dcterms:created>
  <dcterms:modified xsi:type="dcterms:W3CDTF">2022-02-27T17:10:00Z</dcterms:modified>
</cp:coreProperties>
</file>